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1D" w:rsidRDefault="00CB121D" w:rsidP="00CB121D">
      <w:pPr>
        <w:pStyle w:val="pc"/>
        <w:shd w:val="clear" w:color="auto" w:fill="FFFFFF"/>
        <w:spacing w:before="0" w:beforeAutospacing="0" w:after="199" w:afterAutospacing="0" w:line="451" w:lineRule="atLeast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МИНИСТЕРСТВО ПРОСВЕЩЕНИЯ РОССИЙСКОЙ ФЕДЕРАЦИИ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  <w:t>N СК-228/03</w:t>
      </w:r>
    </w:p>
    <w:p w:rsidR="00CB121D" w:rsidRDefault="00CB121D" w:rsidP="00CB121D">
      <w:pPr>
        <w:pStyle w:val="pc"/>
        <w:shd w:val="clear" w:color="auto" w:fill="FFFFFF"/>
        <w:spacing w:before="0" w:beforeAutospacing="0" w:after="199" w:afterAutospacing="0" w:line="451" w:lineRule="atLeast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ФЕДЕРАЛЬНАЯ СЛУЖБА ПО НАДЗОРУ В СФЕРЕ ОБРАЗОВАНИЯ И НАУКИ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  <w:t>N 01-169/08-01</w:t>
      </w:r>
    </w:p>
    <w:p w:rsidR="00CB121D" w:rsidRDefault="00CB121D" w:rsidP="00CB121D">
      <w:pPr>
        <w:pStyle w:val="pc"/>
        <w:shd w:val="clear" w:color="auto" w:fill="FFFFFF"/>
        <w:spacing w:before="0" w:beforeAutospacing="0" w:after="199" w:afterAutospacing="0" w:line="451" w:lineRule="atLeast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ПИСЬМО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  <w:t>от 6 августа 2021 года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>Министерством просвещения Российской Федерации совместно с Федеральной службой по надзору в сфере образования и науки была создана межведомственная рабочая группа по рассмотрению вопроса оптимизации количества проводимых в общеобразовательных организациях проверочных и иных диагностических работ, в состав которой вошли представители Федеральной службы по надзору в сфере защиты прав потребителей и благополучия человека, Комитета Государственной Думы по образованию и науке, органов исполнительной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власти субъектов Российской Федерации и научного сообщества (далее - рабочая группа).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>По итогам проведенной работы подготовлены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в 2021/2022 учебном году.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Направляем указанные рекомендации для использования в работе с муниципальными органами управления образованием и общеобразовательными организациями.</w:t>
      </w:r>
    </w:p>
    <w:p w:rsidR="00CB121D" w:rsidRDefault="00CB121D" w:rsidP="00CB121D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Министр просвещения</w:t>
      </w:r>
      <w:r>
        <w:rPr>
          <w:rFonts w:ascii="Arial" w:hAnsi="Arial" w:cs="Arial"/>
          <w:color w:val="222222"/>
          <w:sz w:val="20"/>
          <w:szCs w:val="20"/>
        </w:rPr>
        <w:br/>
        <w:t>Российской Федерации</w:t>
      </w:r>
      <w:r>
        <w:rPr>
          <w:rFonts w:ascii="Arial" w:hAnsi="Arial" w:cs="Arial"/>
          <w:color w:val="222222"/>
          <w:sz w:val="20"/>
          <w:szCs w:val="20"/>
        </w:rPr>
        <w:br/>
        <w:t>С.С.КРАВЦОВ</w:t>
      </w:r>
    </w:p>
    <w:p w:rsidR="00CB121D" w:rsidRDefault="00CB121D" w:rsidP="00CB121D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Руководитель</w:t>
      </w:r>
      <w:r>
        <w:rPr>
          <w:rFonts w:ascii="Arial" w:hAnsi="Arial" w:cs="Arial"/>
          <w:color w:val="222222"/>
          <w:sz w:val="20"/>
          <w:szCs w:val="20"/>
        </w:rPr>
        <w:br/>
        <w:t>Федеральной службы по надзору</w:t>
      </w:r>
      <w:r>
        <w:rPr>
          <w:rFonts w:ascii="Arial" w:hAnsi="Arial" w:cs="Arial"/>
          <w:color w:val="222222"/>
          <w:sz w:val="20"/>
          <w:szCs w:val="20"/>
        </w:rPr>
        <w:br/>
        <w:t>в сфере образования и науки</w:t>
      </w:r>
      <w:r>
        <w:rPr>
          <w:rFonts w:ascii="Arial" w:hAnsi="Arial" w:cs="Arial"/>
          <w:color w:val="222222"/>
          <w:sz w:val="20"/>
          <w:szCs w:val="20"/>
        </w:rPr>
        <w:br/>
        <w:t>А.А.МУЗАЕВ</w:t>
      </w:r>
    </w:p>
    <w:p w:rsidR="00CB121D" w:rsidRDefault="00CB121D" w:rsidP="00CB121D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Приложение</w:t>
      </w:r>
      <w:r>
        <w:rPr>
          <w:rFonts w:ascii="Arial" w:hAnsi="Arial" w:cs="Arial"/>
          <w:color w:val="222222"/>
          <w:sz w:val="20"/>
          <w:szCs w:val="20"/>
        </w:rPr>
        <w:br/>
        <w:t xml:space="preserve">к письму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Минпросвещения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России</w:t>
      </w:r>
      <w:r>
        <w:rPr>
          <w:rFonts w:ascii="Arial" w:hAnsi="Arial" w:cs="Arial"/>
          <w:color w:val="222222"/>
          <w:sz w:val="20"/>
          <w:szCs w:val="20"/>
        </w:rPr>
        <w:br/>
        <w:t>от 06.08.2021 N СК-228/03</w:t>
      </w:r>
      <w:r>
        <w:rPr>
          <w:rFonts w:ascii="Arial" w:hAnsi="Arial" w:cs="Arial"/>
          <w:color w:val="222222"/>
          <w:sz w:val="20"/>
          <w:szCs w:val="20"/>
        </w:rPr>
        <w:br/>
        <w:t xml:space="preserve">письму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Рособрнадзора</w:t>
      </w:r>
      <w:proofErr w:type="spellEnd"/>
      <w:r>
        <w:rPr>
          <w:rFonts w:ascii="Arial" w:hAnsi="Arial" w:cs="Arial"/>
          <w:color w:val="222222"/>
          <w:sz w:val="20"/>
          <w:szCs w:val="20"/>
        </w:rPr>
        <w:br/>
        <w:t>от 06.08.2021 N 01-169/08-01</w:t>
      </w:r>
    </w:p>
    <w:p w:rsidR="00CB121D" w:rsidRDefault="00CB121D" w:rsidP="00CB121D">
      <w:pPr>
        <w:pStyle w:val="pc"/>
        <w:shd w:val="clear" w:color="auto" w:fill="FFFFFF"/>
        <w:spacing w:before="0" w:beforeAutospacing="0" w:after="199" w:afterAutospacing="0" w:line="451" w:lineRule="atLeast"/>
        <w:jc w:val="center"/>
        <w:textAlignment w:val="baseline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РЕКОМЕНДАЦИИ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  <w:t>ДЛЯ СИСТЕМЫ ОБЩЕГО ОБРАЗОВАНИЯ ПО ОСНОВНЫМ ПОДХОДАМ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  <w:t>К ФОРМИРОВАНИЮ ГРАФИКА ПРОВЕДЕНИЯ ОЦЕНОЧНЫХ ПРОЦЕДУР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  <w:t>В ОБЩЕОБРАЗОВАТЕЛЬНЫХ ОРГАНИЗАЦИЯХ</w:t>
      </w:r>
      <w:r>
        <w:rPr>
          <w:rFonts w:ascii="Arial" w:hAnsi="Arial" w:cs="Arial"/>
          <w:b/>
          <w:bCs/>
          <w:color w:val="222222"/>
          <w:sz w:val="20"/>
          <w:szCs w:val="20"/>
        </w:rPr>
        <w:br/>
        <w:t>В 2021/2022 УЧЕБНОМ ГОДУ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1. Введение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1.1. Понятие оценочных процедур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В настоящих рекомендациях рассматриваются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минут. Все перечисленные виды работ называются оценочными процедурами.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lastRenderedPageBreak/>
        <w:t xml:space="preserve">Под контрольной или проверочной работой в данных рекомендациях понимается форма текущего контроля успеваемости или промежуточной аттестации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(классом, всеми классами образовательной организации, всеми образовательными организациями муниципалитета или субъекта Российской Федерации и т.д.) требований к предметным и/или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метапредметным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результатам обучения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в соответствии с федеральными государственными образовательными стандартами начального общего, основного общего и среднего общего образования (далее - ФГОС)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>Под диагностической работой в данных рекомендациях понимается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 образовательной организации, всеми образовательными организациями муниципалитета или субъекта Российской Федерации и т.д.) требований к предметным и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/или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метапредметным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и/или личностным результатам обучения в соответствии с ФГОС, а также факторы, обусловливающие выявленные результаты обучения.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1.2. Уровни оценочных процедур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В настоящее время в Российской Федерации сложилась практика организации и проведения оценочных процедур трех уровней.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Федеральные оценочные процедуры</w:t>
      </w:r>
    </w:p>
    <w:p w:rsidR="00CB121D" w:rsidRDefault="00CB121D" w:rsidP="00CB121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>Согласно части 3 статьи 97 Федерального </w:t>
      </w:r>
      <w:hyperlink r:id="rId5" w:history="1">
        <w:r>
          <w:rPr>
            <w:rStyle w:val="a6"/>
            <w:rFonts w:ascii="Arial" w:hAnsi="Arial" w:cs="Arial"/>
            <w:color w:val="1B6DFD"/>
            <w:sz w:val="20"/>
            <w:szCs w:val="20"/>
            <w:bdr w:val="none" w:sz="0" w:space="0" w:color="auto" w:frame="1"/>
          </w:rPr>
          <w:t>закона от 29.12.2012 N 273-ФЗ</w:t>
        </w:r>
      </w:hyperlink>
      <w:r>
        <w:rPr>
          <w:rFonts w:ascii="Arial" w:hAnsi="Arial" w:cs="Arial"/>
          <w:color w:val="222222"/>
          <w:sz w:val="20"/>
          <w:szCs w:val="20"/>
        </w:rPr>
        <w:t xml:space="preserve"> "Об образовании в Российской Федерации" (далее - Федеральный закон N 273-ФЗ)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внеучебными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достижениями обучающихся, профессиональными достижениями выпускников организаций</w:t>
      </w:r>
      <w:proofErr w:type="gramEnd"/>
      <w:r>
        <w:rPr>
          <w:rFonts w:ascii="Arial" w:hAnsi="Arial" w:cs="Arial"/>
          <w:color w:val="222222"/>
          <w:sz w:val="20"/>
          <w:szCs w:val="20"/>
        </w:rPr>
        <w:t>, осуществляющих образовательную деятельность, состоянием сети организаций, осуществляющих образовательную деятельность.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Организация мониторинга системы образования осуществляется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 (часть 4 статьи 97 Федерального закона N 273-ФЗ).</w:t>
      </w:r>
    </w:p>
    <w:p w:rsidR="00CB121D" w:rsidRDefault="00CB121D" w:rsidP="00CB121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 относятся к Перечню обязательной информации о системе образования, подлежащей мониторингу, утвержденному </w:t>
      </w:r>
      <w:hyperlink r:id="rId6" w:history="1">
        <w:r>
          <w:rPr>
            <w:rStyle w:val="a6"/>
            <w:rFonts w:ascii="Arial" w:hAnsi="Arial" w:cs="Arial"/>
            <w:color w:val="1B6DFD"/>
            <w:sz w:val="20"/>
            <w:szCs w:val="20"/>
            <w:bdr w:val="none" w:sz="0" w:space="0" w:color="auto" w:frame="1"/>
          </w:rPr>
          <w:t>постановлением Правительства Российской Федерации от 05.08.2013 N 662</w:t>
        </w:r>
      </w:hyperlink>
      <w:r>
        <w:rPr>
          <w:rFonts w:ascii="Arial" w:hAnsi="Arial" w:cs="Arial"/>
          <w:color w:val="222222"/>
          <w:sz w:val="20"/>
          <w:szCs w:val="20"/>
        </w:rPr>
        <w:t> "Об осуществлении мониторинга системы образования" (далее - Постановление).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Согласно пункту 5 Правил осуществления мониторинга системы образования, утвержденных Постановлением,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Рособрнадзор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осуществляет сбор и обработку результатов, а также организацию проведения национальных и международных исследований качества образования, иных аналогичных оценочных мероприятий.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Мониторинг вышеуказанных данных осуществляется в соответствии с Показателями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мероприятиях, утвержденными приказом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Рособрнадзора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Минпросвещения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России,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России от 18.12.2019 N 1684/694/1377 (далее - Приказ).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В соответствии с методикой расчета показателя, утвержденной Приказом, расчет показателя "Доли обучающихся образовательных организаций, достигших минимального уровня подготовки" осуществляется на основании результатов всероссийских проверочных работ (далее - ВПР).</w:t>
      </w:r>
    </w:p>
    <w:p w:rsidR="00CB121D" w:rsidRDefault="00CB121D" w:rsidP="00CB121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lastRenderedPageBreak/>
        <w:t>Согласно пункту 10 Федерального государственного образовательного стандарта начального общего образования, утвержденного </w:t>
      </w:r>
      <w:hyperlink r:id="rId7" w:history="1">
        <w:r>
          <w:rPr>
            <w:rStyle w:val="a6"/>
            <w:rFonts w:ascii="Arial" w:hAnsi="Arial" w:cs="Arial"/>
            <w:color w:val="1B6DFD"/>
            <w:sz w:val="20"/>
            <w:szCs w:val="20"/>
            <w:bdr w:val="none" w:sz="0" w:space="0" w:color="auto" w:frame="1"/>
          </w:rPr>
          <w:t xml:space="preserve">приказом </w:t>
        </w:r>
        <w:proofErr w:type="spellStart"/>
        <w:r>
          <w:rPr>
            <w:rStyle w:val="a6"/>
            <w:rFonts w:ascii="Arial" w:hAnsi="Arial" w:cs="Arial"/>
            <w:color w:val="1B6DFD"/>
            <w:sz w:val="20"/>
            <w:szCs w:val="20"/>
            <w:bdr w:val="none" w:sz="0" w:space="0" w:color="auto" w:frame="1"/>
          </w:rPr>
          <w:t>Минпросвещения</w:t>
        </w:r>
        <w:proofErr w:type="spellEnd"/>
        <w:r>
          <w:rPr>
            <w:rStyle w:val="a6"/>
            <w:rFonts w:ascii="Arial" w:hAnsi="Arial" w:cs="Arial"/>
            <w:color w:val="1B6DFD"/>
            <w:sz w:val="20"/>
            <w:szCs w:val="20"/>
            <w:bdr w:val="none" w:sz="0" w:space="0" w:color="auto" w:frame="1"/>
          </w:rPr>
          <w:t xml:space="preserve"> России от 31.05.2021 N 286</w:t>
        </w:r>
      </w:hyperlink>
      <w:r>
        <w:rPr>
          <w:rFonts w:ascii="Arial" w:hAnsi="Arial" w:cs="Arial"/>
          <w:color w:val="222222"/>
          <w:sz w:val="20"/>
          <w:szCs w:val="20"/>
        </w:rPr>
        <w:t>, и пункту 9 Федерального государственного образовательного стандарта основного общего образования, утвержденного </w:t>
      </w:r>
      <w:hyperlink r:id="rId8" w:history="1">
        <w:r>
          <w:rPr>
            <w:rStyle w:val="a6"/>
            <w:rFonts w:ascii="Arial" w:hAnsi="Arial" w:cs="Arial"/>
            <w:color w:val="1B6DFD"/>
            <w:sz w:val="20"/>
            <w:szCs w:val="20"/>
            <w:bdr w:val="none" w:sz="0" w:space="0" w:color="auto" w:frame="1"/>
          </w:rPr>
          <w:t xml:space="preserve">приказом </w:t>
        </w:r>
        <w:proofErr w:type="spellStart"/>
        <w:r>
          <w:rPr>
            <w:rStyle w:val="a6"/>
            <w:rFonts w:ascii="Arial" w:hAnsi="Arial" w:cs="Arial"/>
            <w:color w:val="1B6DFD"/>
            <w:sz w:val="20"/>
            <w:szCs w:val="20"/>
            <w:bdr w:val="none" w:sz="0" w:space="0" w:color="auto" w:frame="1"/>
          </w:rPr>
          <w:t>Минпросвещения</w:t>
        </w:r>
        <w:proofErr w:type="spellEnd"/>
        <w:r>
          <w:rPr>
            <w:rStyle w:val="a6"/>
            <w:rFonts w:ascii="Arial" w:hAnsi="Arial" w:cs="Arial"/>
            <w:color w:val="1B6DFD"/>
            <w:sz w:val="20"/>
            <w:szCs w:val="20"/>
            <w:bdr w:val="none" w:sz="0" w:space="0" w:color="auto" w:frame="1"/>
          </w:rPr>
          <w:t xml:space="preserve"> России от 31.05.2021 N 287</w:t>
        </w:r>
      </w:hyperlink>
      <w:r>
        <w:rPr>
          <w:rFonts w:ascii="Arial" w:hAnsi="Arial" w:cs="Arial"/>
          <w:color w:val="222222"/>
          <w:sz w:val="20"/>
          <w:szCs w:val="20"/>
        </w:rPr>
        <w:t>, требования к предметным результатам формулируются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сравнительных исследований).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Таким образом, на основании вышеуказанных норм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Рособрнадзор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осуществляет мониторинг системы образования путем проведения на регулярной основе всероссийских проверочных работ, национальных исследований качества образования (диагностические работы), а также обеспечивает участие образовательных организаций Российской Федерации в международных сравнительных исследованиях качества образования (диагностические работы).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>Результаты проводимых на федеральном уровне оценочных процедур могут быть использованы для анализа и организации учебно-методической работы на региональном и муниципальном уровнях, на уровне образовательной организации.</w:t>
      </w:r>
      <w:proofErr w:type="gramEnd"/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Региональные оценочные процедуры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Частью 1 статьи 8 Федерального закона N 273-ФЗ определены полномочия органов государственной власти субъектов Российской Федерации в сфере образования, среди которых: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обеспечение осуществления мониторинга в системе образования на уровне субъектов Российской Федерации.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Таким образом, в большинстве субъектов Российской Федерации принята практика проведения оценочных процедур регионального уровня.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Оценочные процедуры, проводимые общеобразовательной организацией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В соответствии с пунктом 10 части 3 статьи 28 Федерального закона N 273-ФЗ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Формы, периодичность, порядок текущего контроля успеваемости и промежуточной аттестации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обучающихся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определяется локальными нормативными актами образовательной организации (часть 2 статьи 30 Федерального закона N 273-ФЗ)</w:t>
      </w:r>
    </w:p>
    <w:p w:rsidR="00CB121D" w:rsidRDefault="00CB121D" w:rsidP="00CB121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>В соответствии с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 </w:t>
      </w:r>
      <w:hyperlink r:id="rId9" w:history="1">
        <w:r>
          <w:rPr>
            <w:rStyle w:val="a6"/>
            <w:rFonts w:ascii="Arial" w:hAnsi="Arial" w:cs="Arial"/>
            <w:color w:val="1B6DFD"/>
            <w:sz w:val="20"/>
            <w:szCs w:val="20"/>
            <w:bdr w:val="none" w:sz="0" w:space="0" w:color="auto" w:frame="1"/>
          </w:rPr>
          <w:t>приказом Министерства просвещения Российской Федерации от 22.03.2021 N 115</w:t>
        </w:r>
      </w:hyperlink>
      <w:r>
        <w:rPr>
          <w:rFonts w:ascii="Arial" w:hAnsi="Arial" w:cs="Arial"/>
          <w:color w:val="222222"/>
          <w:sz w:val="20"/>
          <w:szCs w:val="20"/>
        </w:rPr>
        <w:t>,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 сопровождается текущим контролем успеваемости и промежуточной аттестацией обучающихся.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Формы, периодичность, порядок проведения текущего контроля успеваемости и промежуточной аттестации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обучающихся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определяются образовательной организацией самостоятельно.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2. Рекомендации по упорядочиванию оценочных процедур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При планировании оценочных процедур на региональном уровне и на уровне образовательной организации необходимо учитывать наличие информации, получаемой в ходе федеральных оценочных процедур, и избегать дублирования по содержанию различных оценочных процедур.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2.1. В целях упорядочивания системы оценочных процедур, проводимых в общеобразовательной организации (далее - ОО), рекомендуется: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а) 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lastRenderedPageBreak/>
        <w:t>б)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в) не проводить для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обучающихся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одного класса более одной оценочной процедуры в день;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г)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"предварительных" контрольных или проверочных работ непосредственно перед планируемой датой проведения оценочной процедуры;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д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) при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обучающимися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при выполнении работы, отработка выявленных проблем, при необходимости - повторение и закрепление материала;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е) 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 и т.п.).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>Эффективным способом планирования работы, позволяющим минимизировать нагрузку обучающихся, является составление единого для ОО графика проведения оценочных процедур (далее - график) с учетом учебных периодов, принятых в ОО (четверть, триместр и т.д.), а также перечня учебных предметов.</w:t>
      </w:r>
      <w:proofErr w:type="gramEnd"/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2.2. В целях обеспечения открытости и доступности информации о системе образования ОО рекомендуется: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а) сформировать единый для ОО график на учебный год либо на ближайшее полугодие с учетом оценочных процедур, запланированных в рамках учебного процесса в ОО, и оценочных процедур федерального и регионального уровней,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документы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о проведении которых опубликованы на момент начала учебного года либо на момент начала полугодия (график может быть утвержден как отдельным документом, так и в рамках имеющихся локальных нормативных актов ОО, устанавливающих формы, периодичность, порядок текущего контроля успеваемости и промежуточной аттестации обучающихся);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б)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разместить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сформированный график не позднее чем через 2 недели после начала учебного года либо после начала полугодия, на которое формируется график, на сайте ОО на главной странице подраздела "Документы" раздела "Сведения об образовательной организации" в виде электронного документа.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График может быть скорректирован при наличии изменений учебного плана, вызванных: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эпидемиологической ситуацией;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участием ОО в проведении национальных или международных исследований качества образования в соответствии с Приказом в случае, если такое участие согласовано после публикации ОО графика;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другими значимыми причинами.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При участии ОО в проведении национальных или международных исследований качества образования в соответствии с Приказом график корректируется с сохранением условий, указанных в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подпунктах "б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- е" пункта 2.1 настоящих рекомендаций.</w:t>
      </w:r>
    </w:p>
    <w:p w:rsidR="00CB121D" w:rsidRDefault="00CB121D" w:rsidP="00CB121D">
      <w:pPr>
        <w:pStyle w:val="a5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В случае корректировки графика его актуальная версия размещается на сайте ОО.</w:t>
      </w:r>
    </w:p>
    <w:p w:rsidR="00CB121D" w:rsidRDefault="00CB121D" w:rsidP="00CB121D">
      <w:pPr>
        <w:spacing w:before="526" w:after="100" w:line="401" w:lineRule="atLeast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121D" w:rsidRDefault="00CB121D" w:rsidP="00CB121D">
      <w:pPr>
        <w:spacing w:before="526" w:after="100" w:line="401" w:lineRule="atLeast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121D" w:rsidRPr="00CB121D" w:rsidRDefault="00CB121D" w:rsidP="00CB121D">
      <w:pPr>
        <w:spacing w:before="526" w:after="100" w:line="401" w:lineRule="atLeast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B121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Уровни оценочных процедур</w:t>
      </w:r>
    </w:p>
    <w:p w:rsidR="00CB121D" w:rsidRPr="00CB121D" w:rsidRDefault="00CB121D" w:rsidP="00CB121D">
      <w:pPr>
        <w:spacing w:before="426" w:after="75" w:line="351" w:lineRule="atLeas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B121D">
        <w:rPr>
          <w:rFonts w:ascii="Times New Roman" w:eastAsia="Times New Roman" w:hAnsi="Times New Roman"/>
          <w:bCs/>
          <w:sz w:val="24"/>
          <w:szCs w:val="24"/>
          <w:lang w:eastAsia="ru-RU"/>
        </w:rPr>
        <w:t>Далее в документе определены три уровня оценочных процедур:</w:t>
      </w:r>
    </w:p>
    <w:p w:rsidR="00CB121D" w:rsidRPr="00CB121D" w:rsidRDefault="00CB121D" w:rsidP="00CB1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</w:pPr>
      <w:r w:rsidRPr="00CB121D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 xml:space="preserve">Федеральные работы (мониторинг этого уровня имеет цель систематического стандартизированного наблюдения за состоянием образования и динамикой изменений его результатов, оценивается качество образования, учебные и </w:t>
      </w:r>
      <w:proofErr w:type="spellStart"/>
      <w:r w:rsidRPr="00CB121D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внеучебные</w:t>
      </w:r>
      <w:proofErr w:type="spellEnd"/>
      <w:r w:rsidRPr="00CB121D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 xml:space="preserve"> достижения школьников).</w:t>
      </w:r>
    </w:p>
    <w:p w:rsidR="00CB121D" w:rsidRPr="00CB121D" w:rsidRDefault="00CB121D" w:rsidP="00CB121D">
      <w:pPr>
        <w:numPr>
          <w:ilvl w:val="0"/>
          <w:numId w:val="1"/>
        </w:numPr>
        <w:shd w:val="clear" w:color="auto" w:fill="FFFFFF"/>
        <w:spacing w:before="100" w:beforeAutospacing="1" w:after="0" w:line="351" w:lineRule="atLeast"/>
        <w:ind w:left="0"/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</w:pPr>
      <w:r w:rsidRPr="00CB121D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Региональные работы (на этом уровне учитываются социально-экономические, экологические, демографические, этнокультурные и другие особенности субъектов РФ).</w:t>
      </w:r>
    </w:p>
    <w:p w:rsidR="00CB121D" w:rsidRPr="00CB121D" w:rsidRDefault="00CB121D" w:rsidP="00CB1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51" w:lineRule="atLeast"/>
        <w:ind w:left="0"/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</w:pPr>
      <w:r w:rsidRPr="00CB121D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Школьный уровень (любая школа должна проводить текущий контроль успеваемости и промежуточную аттестацию школьников).</w:t>
      </w:r>
    </w:p>
    <w:p w:rsidR="00CB121D" w:rsidRPr="00CB121D" w:rsidRDefault="00CB121D" w:rsidP="00CB121D">
      <w:pPr>
        <w:shd w:val="clear" w:color="auto" w:fill="FFFFFF"/>
        <w:spacing w:before="426" w:after="75" w:line="351" w:lineRule="atLeast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B121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Так какие же рекомендации по проведению оценочных процедур предложены?</w:t>
      </w:r>
    </w:p>
    <w:p w:rsidR="00CB121D" w:rsidRPr="00CB121D" w:rsidRDefault="00CB121D" w:rsidP="00CB12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1" w:lineRule="atLeast"/>
        <w:ind w:left="0"/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</w:pPr>
      <w:r w:rsidRPr="00CB121D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По каждому учебному предмету в одной параллели классов работы можно проводить не чаще 1 раза в 2,5 недели.</w:t>
      </w:r>
      <w:r w:rsidRPr="00CB121D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br/>
        <w:t>Важно, что объем учебного времени, который отводится для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году.</w:t>
      </w:r>
    </w:p>
    <w:p w:rsidR="00CB121D" w:rsidRPr="00CB121D" w:rsidRDefault="00CB121D" w:rsidP="00CB12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1" w:lineRule="atLeast"/>
        <w:ind w:left="0"/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</w:pPr>
      <w:r w:rsidRPr="00CB121D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Запрещено проводить работы на первом и последнем уроках.</w:t>
      </w:r>
      <w:r w:rsidRPr="00CB121D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br/>
        <w:t>Исключение – те предметы, по которым проводится не более 1 урока в неделю, причем этот урок является первым или последним в расписании.</w:t>
      </w:r>
    </w:p>
    <w:p w:rsidR="00CB121D" w:rsidRPr="00CB121D" w:rsidRDefault="00CB121D" w:rsidP="00CB12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1" w:lineRule="atLeast"/>
        <w:ind w:left="0"/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</w:pPr>
      <w:r w:rsidRPr="00CB121D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Запрещено проводить для одного класса более одной оценочной процедуры в день.</w:t>
      </w:r>
    </w:p>
    <w:p w:rsidR="00CB121D" w:rsidRPr="00CB121D" w:rsidRDefault="00CB121D" w:rsidP="00CB12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1" w:lineRule="atLeast"/>
        <w:ind w:left="0"/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</w:pPr>
      <w:r w:rsidRPr="00CB121D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Нельзя проводить «предварительные» контрольные или проверочные работы непосредственно перед планируемой датой проведения оценочной процедуры, а также запрещено накануне работы многократно выполнять однотипные задания для подготовки к конкретной оценочной процедуре.</w:t>
      </w:r>
    </w:p>
    <w:p w:rsidR="00CB121D" w:rsidRPr="00CB121D" w:rsidRDefault="00CB121D" w:rsidP="00CB121D">
      <w:pPr>
        <w:numPr>
          <w:ilvl w:val="0"/>
          <w:numId w:val="2"/>
        </w:numPr>
        <w:shd w:val="clear" w:color="auto" w:fill="FFFFFF"/>
        <w:spacing w:before="100" w:beforeAutospacing="1" w:after="0" w:line="351" w:lineRule="atLeast"/>
        <w:ind w:left="0"/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</w:pPr>
      <w:r w:rsidRPr="00CB121D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Необходимо предусмотреть проверку работ, сформировать массив результатов, анализ результатов учителем, разбор ошибок, допущенных ребятами при выполнении работы, отработка выявленных проблем, при необходимости - повторение и закрепление материала.</w:t>
      </w:r>
    </w:p>
    <w:p w:rsidR="00CB121D" w:rsidRPr="00CB121D" w:rsidRDefault="00CB121D" w:rsidP="00CB12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1" w:lineRule="atLeast"/>
        <w:ind w:left="0"/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</w:pPr>
      <w:r w:rsidRPr="00CB121D"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  <w:t>Запрещено использовать для проведения оценочных процедур копии листов с заданиями, но можно использовать материалы, распечатанные на принтере с высоким разрешением, типографские бланки, учебники, записи на доске и т.п.</w:t>
      </w:r>
    </w:p>
    <w:p w:rsidR="00CB121D" w:rsidRPr="00CB121D" w:rsidRDefault="00CB121D" w:rsidP="00CB121D">
      <w:pPr>
        <w:shd w:val="clear" w:color="auto" w:fill="FFFFFF"/>
        <w:spacing w:line="351" w:lineRule="atLeast"/>
        <w:rPr>
          <w:rFonts w:ascii="Times New Roman" w:eastAsia="Times New Roman" w:hAnsi="Times New Roman"/>
          <w:b w:val="0"/>
          <w:color w:val="000000"/>
          <w:sz w:val="24"/>
          <w:szCs w:val="24"/>
          <w:lang w:eastAsia="ru-RU"/>
        </w:rPr>
      </w:pPr>
    </w:p>
    <w:p w:rsidR="007934FE" w:rsidRPr="00CB121D" w:rsidRDefault="007934FE">
      <w:pPr>
        <w:rPr>
          <w:rFonts w:ascii="Times New Roman" w:hAnsi="Times New Roman"/>
          <w:sz w:val="24"/>
          <w:szCs w:val="24"/>
        </w:rPr>
      </w:pPr>
    </w:p>
    <w:sectPr w:rsidR="007934FE" w:rsidRPr="00CB121D" w:rsidSect="00793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C5F77"/>
    <w:multiLevelType w:val="multilevel"/>
    <w:tmpl w:val="4C64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D95942"/>
    <w:multiLevelType w:val="multilevel"/>
    <w:tmpl w:val="1278D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121D"/>
    <w:rsid w:val="007934FE"/>
    <w:rsid w:val="00962B98"/>
    <w:rsid w:val="00AB6CD6"/>
    <w:rsid w:val="00CB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E"/>
  </w:style>
  <w:style w:type="paragraph" w:styleId="2">
    <w:name w:val="heading 2"/>
    <w:basedOn w:val="a"/>
    <w:link w:val="20"/>
    <w:uiPriority w:val="9"/>
    <w:qFormat/>
    <w:rsid w:val="00CB1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12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121D"/>
    <w:rPr>
      <w:rFonts w:ascii="Times New Roman" w:eastAsia="Times New Roman" w:hAnsi="Times New Roman"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121D"/>
    <w:rPr>
      <w:rFonts w:ascii="Times New Roman" w:eastAsia="Times New Roman" w:hAnsi="Times New Roman"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21D"/>
    <w:rPr>
      <w:rFonts w:ascii="Tahoma" w:hAnsi="Tahoma" w:cs="Tahoma"/>
      <w:sz w:val="16"/>
      <w:szCs w:val="16"/>
    </w:rPr>
  </w:style>
  <w:style w:type="paragraph" w:customStyle="1" w:styleId="pc">
    <w:name w:val="pc"/>
    <w:basedOn w:val="a"/>
    <w:rsid w:val="00CB121D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B121D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paragraph" w:customStyle="1" w:styleId="pr">
    <w:name w:val="pr"/>
    <w:basedOn w:val="a"/>
    <w:rsid w:val="00CB121D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B12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417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prosvescheniya-Rossii-ot-31.05.2021-N-28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laws.ru/acts/Prikaz-Minprosvescheniya-Rossii-ot-31.05.2021-N-28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laws.ru/goverment/Postanovlenie-Pravitelstva-RF-ot-05.08.2013-N-66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laws.ru/laws/Federalnyy-zakon-ot-29.12.2012-N-273-F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rikaz-Minprosvescheniya-Rossii-ot-22.03.2021-N-1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2322</Words>
  <Characters>13238</Characters>
  <Application>Microsoft Office Word</Application>
  <DocSecurity>0</DocSecurity>
  <Lines>110</Lines>
  <Paragraphs>31</Paragraphs>
  <ScaleCrop>false</ScaleCrop>
  <Company>MultiDVD Team</Company>
  <LinksUpToDate>false</LinksUpToDate>
  <CharactersWithSpaces>15529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2023-05-15T07:38:00Z</dcterms:created>
  <dcterms:modified xsi:type="dcterms:W3CDTF">2023-05-15T07:47:00Z</dcterms:modified>
</cp:coreProperties>
</file>